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917" w:rsidRDefault="007D6917" w:rsidP="007D6917">
      <w:pPr>
        <w:spacing w:after="0" w:line="480" w:lineRule="auto"/>
        <w:rPr>
          <w:rFonts w:ascii="Times New Roman" w:eastAsia="Times New Roman" w:hAnsi="Times New Roman" w:cs="Times New Roman"/>
          <w:color w:val="0E101A"/>
          <w:sz w:val="24"/>
          <w:szCs w:val="24"/>
        </w:rPr>
      </w:pPr>
      <w:bookmarkStart w:id="0" w:name="_GoBack"/>
      <w:bookmarkEnd w:id="0"/>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7D6917" w:rsidRDefault="007D6917" w:rsidP="007D6917">
      <w:pPr>
        <w:spacing w:after="0" w:line="480" w:lineRule="auto"/>
        <w:rPr>
          <w:rFonts w:ascii="Times New Roman" w:eastAsia="Times New Roman" w:hAnsi="Times New Roman" w:cs="Times New Roman"/>
          <w:color w:val="0E101A"/>
          <w:sz w:val="24"/>
          <w:szCs w:val="24"/>
        </w:rPr>
      </w:pPr>
    </w:p>
    <w:p w:rsidR="00514D5E" w:rsidRDefault="00514D5E" w:rsidP="007D6917">
      <w:pPr>
        <w:spacing w:after="0" w:line="480" w:lineRule="auto"/>
        <w:jc w:val="center"/>
        <w:rPr>
          <w:rFonts w:ascii="Times New Roman" w:eastAsia="Times New Roman" w:hAnsi="Times New Roman" w:cs="Times New Roman"/>
          <w:color w:val="0E101A"/>
          <w:sz w:val="24"/>
          <w:szCs w:val="24"/>
        </w:rPr>
      </w:pPr>
      <w:r w:rsidRPr="00514D5E">
        <w:rPr>
          <w:rFonts w:ascii="Times New Roman" w:eastAsia="Times New Roman" w:hAnsi="Times New Roman" w:cs="Times New Roman"/>
          <w:color w:val="0E101A"/>
          <w:sz w:val="24"/>
          <w:szCs w:val="24"/>
        </w:rPr>
        <w:t>Perioperative Nursing Care Questio</w:t>
      </w:r>
      <w:r w:rsidR="007D6917">
        <w:rPr>
          <w:rFonts w:ascii="Times New Roman" w:eastAsia="Times New Roman" w:hAnsi="Times New Roman" w:cs="Times New Roman"/>
          <w:color w:val="0E101A"/>
          <w:sz w:val="24"/>
          <w:szCs w:val="24"/>
        </w:rPr>
        <w:t>ns</w:t>
      </w:r>
    </w:p>
    <w:p w:rsidR="007D6917" w:rsidRDefault="007D6917" w:rsidP="007D691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7D6917" w:rsidRDefault="007D6917" w:rsidP="007D691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University Department</w:t>
      </w:r>
    </w:p>
    <w:p w:rsidR="007D6917" w:rsidRDefault="007D6917" w:rsidP="007D691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 Name/Number</w:t>
      </w:r>
    </w:p>
    <w:p w:rsidR="007D6917" w:rsidRDefault="007D6917" w:rsidP="007D691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Professor’s Name</w:t>
      </w:r>
    </w:p>
    <w:p w:rsidR="007D6917" w:rsidRDefault="007D6917" w:rsidP="007D6917">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Default="00F35893" w:rsidP="007D6917">
      <w:pPr>
        <w:spacing w:after="0" w:line="480" w:lineRule="auto"/>
        <w:jc w:val="center"/>
        <w:rPr>
          <w:rFonts w:ascii="Times New Roman" w:eastAsia="Times New Roman" w:hAnsi="Times New Roman" w:cs="Times New Roman"/>
          <w:color w:val="0E101A"/>
          <w:sz w:val="24"/>
          <w:szCs w:val="24"/>
        </w:rPr>
      </w:pPr>
    </w:p>
    <w:p w:rsidR="00F35893" w:rsidRPr="00514D5E" w:rsidRDefault="00F35893" w:rsidP="00F35893">
      <w:pPr>
        <w:spacing w:after="0" w:line="480" w:lineRule="auto"/>
        <w:jc w:val="center"/>
        <w:rPr>
          <w:rFonts w:ascii="Times New Roman" w:eastAsia="Times New Roman" w:hAnsi="Times New Roman" w:cs="Times New Roman"/>
          <w:color w:val="0E101A"/>
          <w:sz w:val="24"/>
          <w:szCs w:val="24"/>
        </w:rPr>
      </w:pPr>
      <w:r w:rsidRPr="00514D5E">
        <w:rPr>
          <w:rFonts w:ascii="Times New Roman" w:eastAsia="Times New Roman" w:hAnsi="Times New Roman" w:cs="Times New Roman"/>
          <w:color w:val="0E101A"/>
          <w:sz w:val="24"/>
          <w:szCs w:val="24"/>
        </w:rPr>
        <w:lastRenderedPageBreak/>
        <w:t>Perioperative Nursing Care Questio</w:t>
      </w:r>
      <w:r>
        <w:rPr>
          <w:rFonts w:ascii="Times New Roman" w:eastAsia="Times New Roman" w:hAnsi="Times New Roman" w:cs="Times New Roman"/>
          <w:color w:val="0E101A"/>
          <w:sz w:val="24"/>
          <w:szCs w:val="24"/>
        </w:rPr>
        <w:t>ns</w:t>
      </w:r>
    </w:p>
    <w:p w:rsidR="00514D5E" w:rsidRPr="00F35893" w:rsidRDefault="00514D5E" w:rsidP="00F3589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F35893">
        <w:rPr>
          <w:rFonts w:ascii="Times New Roman" w:eastAsia="Times New Roman" w:hAnsi="Times New Roman" w:cs="Times New Roman"/>
          <w:b/>
          <w:color w:val="0E101A"/>
          <w:sz w:val="24"/>
          <w:szCs w:val="24"/>
        </w:rPr>
        <w:t>Four Items of priority a nurse caring for a preoperative client would include</w:t>
      </w:r>
    </w:p>
    <w:p w:rsidR="00514D5E" w:rsidRPr="00514D5E" w:rsidRDefault="00F35893" w:rsidP="007D6917">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As </w:t>
      </w:r>
      <w:r w:rsidR="00514D5E" w:rsidRPr="00514D5E">
        <w:rPr>
          <w:rFonts w:ascii="Times New Roman" w:eastAsia="Times New Roman" w:hAnsi="Times New Roman" w:cs="Times New Roman"/>
          <w:color w:val="0E101A"/>
          <w:sz w:val="24"/>
          <w:szCs w:val="24"/>
        </w:rPr>
        <w:t>it is the foremost step in surgical patients; the first item caring nurse would consist of is a preoperative visit assessment. The data from this item are majorly from the patient’s family and charts from other health providers. The data also allows the nurse to have a full assessment of the patient. Secondly, the nurse will have SBAR. This item is essential a</w:t>
      </w:r>
      <w:r w:rsidR="007D6917">
        <w:rPr>
          <w:rFonts w:ascii="Times New Roman" w:eastAsia="Times New Roman" w:hAnsi="Times New Roman" w:cs="Times New Roman"/>
          <w:color w:val="0E101A"/>
          <w:sz w:val="24"/>
          <w:szCs w:val="24"/>
        </w:rPr>
        <w:t>s it provides the communication techniques to the patients</w:t>
      </w:r>
      <w:r w:rsidR="00514D5E" w:rsidRPr="00514D5E">
        <w:rPr>
          <w:rFonts w:ascii="Times New Roman" w:eastAsia="Times New Roman" w:hAnsi="Times New Roman" w:cs="Times New Roman"/>
          <w:color w:val="0E101A"/>
          <w:sz w:val="24"/>
          <w:szCs w:val="24"/>
        </w:rPr>
        <w:t xml:space="preserve">.  The third item is the </w:t>
      </w:r>
      <w:r w:rsidR="007D6917" w:rsidRPr="00514D5E">
        <w:rPr>
          <w:rFonts w:ascii="Times New Roman" w:eastAsia="Times New Roman" w:hAnsi="Times New Roman" w:cs="Times New Roman"/>
          <w:color w:val="0E101A"/>
          <w:sz w:val="24"/>
          <w:szCs w:val="24"/>
        </w:rPr>
        <w:t>I PASS THE BATON</w:t>
      </w:r>
      <w:r w:rsidR="00514D5E" w:rsidRPr="00514D5E">
        <w:rPr>
          <w:rFonts w:ascii="Times New Roman" w:eastAsia="Times New Roman" w:hAnsi="Times New Roman" w:cs="Times New Roman"/>
          <w:color w:val="0E101A"/>
          <w:sz w:val="24"/>
          <w:szCs w:val="24"/>
        </w:rPr>
        <w:t xml:space="preserve">. The plan assists the nurse to come up with the outcome objective. The nurse identifies that the patient is cared for appropriately during and after the operation. The fourth item </w:t>
      </w:r>
      <w:r w:rsidR="007D6917" w:rsidRPr="00514D5E">
        <w:rPr>
          <w:rFonts w:ascii="Times New Roman" w:eastAsia="Times New Roman" w:hAnsi="Times New Roman" w:cs="Times New Roman"/>
          <w:color w:val="0E101A"/>
          <w:sz w:val="24"/>
          <w:szCs w:val="24"/>
        </w:rPr>
        <w:t>is</w:t>
      </w:r>
      <w:r w:rsidR="007D6917" w:rsidRPr="007D6917">
        <w:rPr>
          <w:rFonts w:ascii="Times New Roman" w:eastAsia="Times New Roman" w:hAnsi="Times New Roman" w:cs="Times New Roman"/>
          <w:color w:val="0E101A"/>
          <w:sz w:val="24"/>
          <w:szCs w:val="24"/>
        </w:rPr>
        <w:t xml:space="preserve"> </w:t>
      </w:r>
      <w:r w:rsidR="007D6917" w:rsidRPr="00514D5E">
        <w:rPr>
          <w:rFonts w:ascii="Times New Roman" w:eastAsia="Times New Roman" w:hAnsi="Times New Roman" w:cs="Times New Roman"/>
          <w:color w:val="0E101A"/>
          <w:sz w:val="24"/>
          <w:szCs w:val="24"/>
        </w:rPr>
        <w:t>preoperative flow sheet</w:t>
      </w:r>
      <w:r w:rsidR="00514D5E" w:rsidRPr="00514D5E">
        <w:rPr>
          <w:rFonts w:ascii="Times New Roman" w:eastAsia="Times New Roman" w:hAnsi="Times New Roman" w:cs="Times New Roman"/>
          <w:color w:val="0E101A"/>
          <w:sz w:val="24"/>
          <w:szCs w:val="24"/>
        </w:rPr>
        <w:t xml:space="preserve">. </w:t>
      </w:r>
      <w:r w:rsidR="007D6917">
        <w:rPr>
          <w:rFonts w:ascii="Times New Roman" w:eastAsia="Times New Roman" w:hAnsi="Times New Roman" w:cs="Times New Roman"/>
          <w:color w:val="0E101A"/>
          <w:sz w:val="24"/>
          <w:szCs w:val="24"/>
        </w:rPr>
        <w:t>The nurse needs this to understand the preexisting conditions and complication of the patient.</w:t>
      </w:r>
    </w:p>
    <w:p w:rsidR="007D6917" w:rsidRPr="007D6917" w:rsidRDefault="00514D5E" w:rsidP="007D6917">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7D6917">
        <w:rPr>
          <w:rFonts w:ascii="Times New Roman" w:eastAsia="Times New Roman" w:hAnsi="Times New Roman" w:cs="Times New Roman"/>
          <w:b/>
          <w:color w:val="0E101A"/>
          <w:sz w:val="24"/>
          <w:szCs w:val="24"/>
        </w:rPr>
        <w:t>Caring for a postoperative client</w:t>
      </w:r>
    </w:p>
    <w:p w:rsidR="00514D5E" w:rsidRPr="007D6917" w:rsidRDefault="007D6917" w:rsidP="007D6917">
      <w:pPr>
        <w:spacing w:after="0" w:line="480" w:lineRule="auto"/>
        <w:ind w:firstLine="720"/>
        <w:rPr>
          <w:rFonts w:ascii="Times New Roman" w:eastAsia="Times New Roman" w:hAnsi="Times New Roman" w:cs="Times New Roman"/>
          <w:color w:val="0E101A"/>
          <w:sz w:val="24"/>
          <w:szCs w:val="24"/>
        </w:rPr>
      </w:pPr>
      <w:r w:rsidRPr="007D6917">
        <w:rPr>
          <w:rFonts w:ascii="Times New Roman" w:eastAsia="Times New Roman" w:hAnsi="Times New Roman" w:cs="Times New Roman"/>
          <w:color w:val="0E101A"/>
          <w:sz w:val="24"/>
          <w:szCs w:val="24"/>
        </w:rPr>
        <w:t>The</w:t>
      </w:r>
      <w:r w:rsidR="00514D5E" w:rsidRPr="007D6917">
        <w:rPr>
          <w:rFonts w:ascii="Times New Roman" w:eastAsia="Times New Roman" w:hAnsi="Times New Roman" w:cs="Times New Roman"/>
          <w:color w:val="0E101A"/>
          <w:sz w:val="24"/>
          <w:szCs w:val="24"/>
        </w:rPr>
        <w:t xml:space="preserve"> first item is the document containing information on blood loss. This will provide the information on the risk of the patient after the surgery. The second plan to implement will be the type of surgery performed. The third will be the patient’s condition. The fourth is the type of </w:t>
      </w:r>
      <w:r w:rsidRPr="007D6917">
        <w:rPr>
          <w:rFonts w:ascii="Times New Roman" w:eastAsia="Times New Roman" w:hAnsi="Times New Roman" w:cs="Times New Roman"/>
          <w:color w:val="0E101A"/>
          <w:sz w:val="24"/>
          <w:szCs w:val="24"/>
        </w:rPr>
        <w:t>anesthetic</w:t>
      </w:r>
      <w:r w:rsidR="00514D5E" w:rsidRPr="007D6917">
        <w:rPr>
          <w:rFonts w:ascii="Times New Roman" w:eastAsia="Times New Roman" w:hAnsi="Times New Roman" w:cs="Times New Roman"/>
          <w:color w:val="0E101A"/>
          <w:sz w:val="24"/>
          <w:szCs w:val="24"/>
        </w:rPr>
        <w:t xml:space="preserve"> given. These data will enable the nurse to understand how to implement care to the patient after surgery.</w:t>
      </w:r>
    </w:p>
    <w:p w:rsidR="007D6917" w:rsidRPr="007D6917" w:rsidRDefault="00514D5E" w:rsidP="007D6917">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7D6917">
        <w:rPr>
          <w:rFonts w:ascii="Times New Roman" w:eastAsia="Times New Roman" w:hAnsi="Times New Roman" w:cs="Times New Roman"/>
          <w:b/>
          <w:color w:val="0E101A"/>
          <w:sz w:val="24"/>
          <w:szCs w:val="24"/>
        </w:rPr>
        <w:t>Six postoperative complications</w:t>
      </w:r>
    </w:p>
    <w:p w:rsidR="007D6917" w:rsidRDefault="007D6917" w:rsidP="007D6917">
      <w:pPr>
        <w:spacing w:after="0" w:line="480" w:lineRule="auto"/>
        <w:ind w:firstLine="720"/>
        <w:rPr>
          <w:rFonts w:ascii="Times New Roman" w:eastAsia="Times New Roman" w:hAnsi="Times New Roman" w:cs="Times New Roman"/>
          <w:color w:val="0E101A"/>
          <w:sz w:val="24"/>
          <w:szCs w:val="24"/>
        </w:rPr>
      </w:pPr>
      <w:r w:rsidRPr="007D6917">
        <w:rPr>
          <w:rFonts w:ascii="Times New Roman" w:eastAsia="Times New Roman" w:hAnsi="Times New Roman" w:cs="Times New Roman"/>
          <w:color w:val="0E101A"/>
          <w:sz w:val="24"/>
          <w:szCs w:val="24"/>
        </w:rPr>
        <w:t>The</w:t>
      </w:r>
      <w:r w:rsidR="00514D5E" w:rsidRPr="007D6917">
        <w:rPr>
          <w:rFonts w:ascii="Times New Roman" w:eastAsia="Times New Roman" w:hAnsi="Times New Roman" w:cs="Times New Roman"/>
          <w:color w:val="0E101A"/>
          <w:sz w:val="24"/>
          <w:szCs w:val="24"/>
        </w:rPr>
        <w:t xml:space="preserve"> first complication can be difficulty in breathing. This requires the caring nurse to monitor his/her patient every one to two hours in the next eight hours after the surgery. The second complication can be high body temperature. The patient can record high temperature. This is common in many operative patients since they are hypothermic. Thirdly, the patient may have complications with circulatory organs. This is majorly in patients who have neurological surgery. The fourth complication is difficulty passing urine. This can be caused by bladder </w:t>
      </w:r>
      <w:r w:rsidR="00514D5E" w:rsidRPr="007D6917">
        <w:rPr>
          <w:rFonts w:ascii="Times New Roman" w:eastAsia="Times New Roman" w:hAnsi="Times New Roman" w:cs="Times New Roman"/>
          <w:color w:val="0E101A"/>
          <w:sz w:val="24"/>
          <w:szCs w:val="24"/>
        </w:rPr>
        <w:lastRenderedPageBreak/>
        <w:t xml:space="preserve">distension. The fifth complication can be low sensibility after </w:t>
      </w:r>
      <w:r w:rsidRPr="007D6917">
        <w:rPr>
          <w:rFonts w:ascii="Times New Roman" w:eastAsia="Times New Roman" w:hAnsi="Times New Roman" w:cs="Times New Roman"/>
          <w:color w:val="0E101A"/>
          <w:sz w:val="24"/>
          <w:szCs w:val="24"/>
        </w:rPr>
        <w:t>anesthesia</w:t>
      </w:r>
      <w:r w:rsidR="00514D5E" w:rsidRPr="007D6917">
        <w:rPr>
          <w:rFonts w:ascii="Times New Roman" w:eastAsia="Times New Roman" w:hAnsi="Times New Roman" w:cs="Times New Roman"/>
          <w:color w:val="0E101A"/>
          <w:sz w:val="24"/>
          <w:szCs w:val="24"/>
        </w:rPr>
        <w:t>. This is experienced during surgeries. The sixth complication is overt bleeding. This can be caused by wounds or stretching of the skin around the surgical site.</w:t>
      </w:r>
    </w:p>
    <w:p w:rsidR="007D6917" w:rsidRPr="006306A5" w:rsidRDefault="007D6917" w:rsidP="007D6917">
      <w:pPr>
        <w:spacing w:after="0" w:line="480" w:lineRule="auto"/>
        <w:rPr>
          <w:rFonts w:ascii="Times New Roman" w:hAnsi="Times New Roman" w:cs="Times New Roman"/>
          <w:b/>
          <w:sz w:val="24"/>
          <w:szCs w:val="24"/>
          <w:shd w:val="clear" w:color="auto" w:fill="FFFFFF"/>
        </w:rPr>
      </w:pPr>
      <w:r w:rsidRPr="006306A5">
        <w:rPr>
          <w:rFonts w:ascii="Times New Roman" w:hAnsi="Times New Roman" w:cs="Times New Roman"/>
          <w:b/>
          <w:sz w:val="24"/>
          <w:szCs w:val="24"/>
          <w:shd w:val="clear" w:color="auto" w:fill="FFFFFF"/>
        </w:rPr>
        <w:t>4. If your patient needed extracellular fluid volume replacement, what would be the best type of IV fluid to use?</w:t>
      </w:r>
    </w:p>
    <w:p w:rsidR="007D6917" w:rsidRPr="006306A5" w:rsidRDefault="007D6917" w:rsidP="007D6917">
      <w:pPr>
        <w:spacing w:after="0" w:line="480" w:lineRule="auto"/>
        <w:ind w:firstLine="720"/>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t xml:space="preserve">In case I have a patient who needs an extracellular fluid volume replacement, I would mainly use 0.9% normal saline, which includes NS, 0.9NaCl, or NSS. According to Silverstein and Santoro-Beer (2015) explain, not all the isotonic fluids are created equal. Some isotonic solutions, like 0.9% NaCl contain a higher concentration of sodium and chloride than the normal blood (Silverstein &amp; Santoto-Beer, 2015). This type of IV fluid would be best because it dissolves in sterile water easily and is also one of the most common IV fluids used. </w:t>
      </w:r>
    </w:p>
    <w:p w:rsidR="007D6917" w:rsidRPr="006306A5" w:rsidRDefault="007D6917" w:rsidP="007D6917">
      <w:pPr>
        <w:spacing w:after="0" w:line="480" w:lineRule="auto"/>
        <w:rPr>
          <w:rFonts w:ascii="Times New Roman" w:hAnsi="Times New Roman" w:cs="Times New Roman"/>
          <w:b/>
          <w:sz w:val="24"/>
          <w:szCs w:val="24"/>
          <w:shd w:val="clear" w:color="auto" w:fill="FFFFFF"/>
        </w:rPr>
      </w:pPr>
      <w:r w:rsidRPr="006306A5">
        <w:rPr>
          <w:rFonts w:ascii="Times New Roman" w:hAnsi="Times New Roman" w:cs="Times New Roman"/>
          <w:b/>
          <w:sz w:val="24"/>
          <w:szCs w:val="24"/>
          <w:shd w:val="clear" w:color="auto" w:fill="FFFFFF"/>
        </w:rPr>
        <w:t>5. Your patient's IV has infiltrated? What does this mean? Who will be asked to restart this line? Who cannot restart this line? What is the recommended IV site for restarting an IV?</w:t>
      </w:r>
    </w:p>
    <w:p w:rsidR="007D6917" w:rsidRPr="006306A5" w:rsidRDefault="007D6917" w:rsidP="007D6917">
      <w:pPr>
        <w:spacing w:after="0" w:line="480" w:lineRule="auto"/>
        <w:ind w:firstLine="720"/>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t xml:space="preserve">When IV is infiltrated, it means that the catheter has gone through or come out of the patient's vein and results in leakage into the surrounding tissue. This kind of complication can result in pain, swelling, and skin death if not controlled. There is a difference between extravasation and infiltration. Therefore, restarting infiltration can only be done by infiltration nurses. This means that an extravasation nurse cannot restart this line. Some of the recommended IV sites for restarting an IV include veins of the forearm, veins of the antecubital fossa, veins of the radial area, veins of the scalp, and veins of the foot. </w:t>
      </w:r>
    </w:p>
    <w:p w:rsidR="007D6917" w:rsidRPr="006306A5" w:rsidRDefault="007D6917" w:rsidP="007D6917">
      <w:pPr>
        <w:spacing w:after="0" w:line="480" w:lineRule="auto"/>
        <w:rPr>
          <w:rFonts w:ascii="Times New Roman" w:hAnsi="Times New Roman" w:cs="Times New Roman"/>
          <w:b/>
          <w:sz w:val="24"/>
          <w:szCs w:val="24"/>
          <w:shd w:val="clear" w:color="auto" w:fill="FFFFFF"/>
        </w:rPr>
      </w:pPr>
      <w:r w:rsidRPr="006306A5">
        <w:rPr>
          <w:rFonts w:ascii="Times New Roman" w:hAnsi="Times New Roman" w:cs="Times New Roman"/>
          <w:b/>
          <w:sz w:val="24"/>
          <w:szCs w:val="24"/>
          <w:shd w:val="clear" w:color="auto" w:fill="FFFFFF"/>
        </w:rPr>
        <w:t xml:space="preserve">6. What are the five most common complications of IV therapy? What signs and symptoms would you see? What are the nursing interventions you would use to treat? </w:t>
      </w:r>
    </w:p>
    <w:p w:rsidR="007D6917" w:rsidRPr="006306A5" w:rsidRDefault="007D6917" w:rsidP="007D6917">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lastRenderedPageBreak/>
        <w:t xml:space="preserve">Some of the common complications of IV therapy include </w:t>
      </w:r>
    </w:p>
    <w:p w:rsidR="007D6917" w:rsidRPr="006306A5" w:rsidRDefault="007D6917" w:rsidP="007D6917">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b/>
          <w:sz w:val="24"/>
          <w:szCs w:val="24"/>
          <w:shd w:val="clear" w:color="auto" w:fill="FFFFFF"/>
        </w:rPr>
        <w:t>Infiltration:</w:t>
      </w:r>
      <w:r w:rsidRPr="006306A5">
        <w:rPr>
          <w:rFonts w:ascii="Times New Roman" w:hAnsi="Times New Roman" w:cs="Times New Roman"/>
          <w:sz w:val="24"/>
          <w:szCs w:val="24"/>
          <w:shd w:val="clear" w:color="auto" w:fill="FFFFFF"/>
        </w:rPr>
        <w:t xml:space="preserve"> Signs and symptoms include swelling, burning or tightness, reduced flow rate, and cool skin (Bonsall, 2015). The intervention strategies may include selecting an appropriate IV site to avoid areas of flexion, observe the IV site frequently, and encourage the patient to report any of the above symptoms at the IV site. </w:t>
      </w:r>
    </w:p>
    <w:p w:rsidR="007D6917" w:rsidRPr="006306A5" w:rsidRDefault="007D6917" w:rsidP="007D6917">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b/>
          <w:sz w:val="24"/>
          <w:szCs w:val="24"/>
          <w:shd w:val="clear" w:color="auto" w:fill="FFFFFF"/>
        </w:rPr>
        <w:t>Extravasation:</w:t>
      </w:r>
      <w:r w:rsidRPr="006306A5">
        <w:rPr>
          <w:rFonts w:ascii="Times New Roman" w:hAnsi="Times New Roman" w:cs="Times New Roman"/>
          <w:sz w:val="24"/>
          <w:szCs w:val="24"/>
          <w:shd w:val="clear" w:color="auto" w:fill="FFFFFF"/>
        </w:rPr>
        <w:t xml:space="preserve"> Signs and symptoms include burning, discomfort at the IV site, swelling, blistering or skin sloughing, and cool skin around the IV site. Intervention strategies can include avoiding small or fragile veins, being aware of the vesicant medications such as hydroxyzine and dopamine, following the facility's operational guidelines and policy when administering the above medications, and adherence to the IV site administration techniques. </w:t>
      </w:r>
    </w:p>
    <w:p w:rsidR="007D6917" w:rsidRPr="006306A5" w:rsidRDefault="007D6917" w:rsidP="007D6917">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b/>
          <w:sz w:val="24"/>
          <w:szCs w:val="24"/>
          <w:shd w:val="clear" w:color="auto" w:fill="FFFFFF"/>
        </w:rPr>
        <w:t>Phlebitis:</w:t>
      </w:r>
      <w:r w:rsidRPr="006306A5">
        <w:rPr>
          <w:rFonts w:ascii="Times New Roman" w:hAnsi="Times New Roman" w:cs="Times New Roman"/>
          <w:sz w:val="24"/>
          <w:szCs w:val="24"/>
          <w:shd w:val="clear" w:color="auto" w:fill="FFFFFF"/>
        </w:rPr>
        <w:t xml:space="preserve"> Signs and symptoms include redness at the IV site, the puffy area over the vein, and warm around the insertion site (Bonsall, 2015). Intervention strategies may include proper use of venepuncture style, regular monitoring of the IV site, and constantly changing the infusion site as per the facility's guidelines. </w:t>
      </w:r>
    </w:p>
    <w:p w:rsidR="007D6917" w:rsidRPr="006306A5" w:rsidRDefault="007D6917" w:rsidP="007D6917">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b/>
          <w:sz w:val="24"/>
          <w:szCs w:val="24"/>
          <w:shd w:val="clear" w:color="auto" w:fill="FFFFFF"/>
        </w:rPr>
        <w:t>Hypersensitivity:</w:t>
      </w:r>
      <w:r w:rsidRPr="006306A5">
        <w:rPr>
          <w:rFonts w:ascii="Times New Roman" w:hAnsi="Times New Roman" w:cs="Times New Roman"/>
          <w:sz w:val="24"/>
          <w:szCs w:val="24"/>
          <w:shd w:val="clear" w:color="auto" w:fill="FFFFFF"/>
        </w:rPr>
        <w:t xml:space="preserve"> Signs and symptoms include sudden fever, wheezing, rash, and urticarial and join swelling (Bonsall, 2015). Intervention strategies include inquiring about the patient's family background and health history and examine the patient for longer before administering further medications. </w:t>
      </w:r>
    </w:p>
    <w:p w:rsidR="007D6917" w:rsidRDefault="007D6917" w:rsidP="00F35893">
      <w:pPr>
        <w:spacing w:after="0" w:line="480" w:lineRule="auto"/>
        <w:rPr>
          <w:rFonts w:ascii="Times New Roman" w:hAnsi="Times New Roman" w:cs="Times New Roman"/>
          <w:sz w:val="24"/>
          <w:szCs w:val="24"/>
          <w:shd w:val="clear" w:color="auto" w:fill="FFFFFF"/>
        </w:rPr>
      </w:pPr>
      <w:r w:rsidRPr="006306A5">
        <w:rPr>
          <w:rFonts w:ascii="Times New Roman" w:hAnsi="Times New Roman" w:cs="Times New Roman"/>
          <w:b/>
          <w:sz w:val="24"/>
          <w:szCs w:val="24"/>
          <w:shd w:val="clear" w:color="auto" w:fill="FFFFFF"/>
        </w:rPr>
        <w:t>Infection:</w:t>
      </w:r>
      <w:r w:rsidRPr="006306A5">
        <w:rPr>
          <w:rFonts w:ascii="Times New Roman" w:hAnsi="Times New Roman" w:cs="Times New Roman"/>
          <w:sz w:val="24"/>
          <w:szCs w:val="24"/>
          <w:shd w:val="clear" w:color="auto" w:fill="FFFFFF"/>
        </w:rPr>
        <w:t xml:space="preserve"> Signs and symptoms include redness of the IV site and discharge at the site, as well as heightened temperature (Bonsall, 2015). Intervention strategy includes using the aseptic technique during insertion, ensuring that the insertion area is cleaned with antiseptic before insertion, regular cleaning of the injection ports, as well as adhering to the organizational stand</w:t>
      </w:r>
      <w:r>
        <w:rPr>
          <w:rFonts w:ascii="Times New Roman" w:hAnsi="Times New Roman" w:cs="Times New Roman"/>
          <w:sz w:val="24"/>
          <w:szCs w:val="24"/>
          <w:shd w:val="clear" w:color="auto" w:fill="FFFFFF"/>
        </w:rPr>
        <w:t>ards for addressing such case</w:t>
      </w:r>
      <w:r w:rsidR="00F35893">
        <w:rPr>
          <w:rFonts w:ascii="Times New Roman" w:hAnsi="Times New Roman" w:cs="Times New Roman"/>
          <w:sz w:val="24"/>
          <w:szCs w:val="24"/>
          <w:shd w:val="clear" w:color="auto" w:fill="FFFFFF"/>
        </w:rPr>
        <w:t>s.</w:t>
      </w:r>
    </w:p>
    <w:p w:rsidR="007D6917" w:rsidRPr="006306A5" w:rsidRDefault="007D6917" w:rsidP="007D6917">
      <w:pPr>
        <w:spacing w:after="0" w:line="480" w:lineRule="auto"/>
        <w:ind w:left="720" w:hanging="720"/>
        <w:jc w:val="center"/>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lastRenderedPageBreak/>
        <w:t>References</w:t>
      </w:r>
    </w:p>
    <w:p w:rsidR="007D6917" w:rsidRPr="00F35893" w:rsidRDefault="007D6917" w:rsidP="007D6917">
      <w:pPr>
        <w:spacing w:after="0" w:line="480" w:lineRule="auto"/>
        <w:ind w:left="720" w:hanging="720"/>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t xml:space="preserve">Bonsall, L. (2015 February, 10). “Complications of Peripheral IV Therapy.” </w:t>
      </w:r>
      <w:r w:rsidRPr="006306A5">
        <w:rPr>
          <w:rFonts w:ascii="Times New Roman" w:hAnsi="Times New Roman" w:cs="Times New Roman"/>
          <w:i/>
          <w:sz w:val="24"/>
          <w:szCs w:val="24"/>
          <w:shd w:val="clear" w:color="auto" w:fill="FFFFFF"/>
        </w:rPr>
        <w:t>Nursing Center</w:t>
      </w:r>
      <w:r w:rsidRPr="006306A5">
        <w:rPr>
          <w:rFonts w:ascii="Times New Roman" w:hAnsi="Times New Roman" w:cs="Times New Roman"/>
          <w:sz w:val="24"/>
          <w:szCs w:val="24"/>
          <w:shd w:val="clear" w:color="auto" w:fill="FFFFFF"/>
        </w:rPr>
        <w:t xml:space="preserve">. Retrieved from </w:t>
      </w:r>
      <w:hyperlink r:id="rId7" w:history="1">
        <w:r w:rsidRPr="00F35893">
          <w:rPr>
            <w:rStyle w:val="Hyperlink"/>
            <w:rFonts w:ascii="Times New Roman" w:hAnsi="Times New Roman" w:cs="Times New Roman"/>
            <w:color w:val="auto"/>
            <w:sz w:val="24"/>
            <w:szCs w:val="24"/>
            <w:u w:val="none"/>
          </w:rPr>
          <w:t>https://www.nursingcenter.com/ncblog/february-2015-(1)/complications-of-peripheral-i-v-therapy</w:t>
        </w:r>
      </w:hyperlink>
    </w:p>
    <w:p w:rsidR="007D6917" w:rsidRPr="006306A5" w:rsidRDefault="007D6917" w:rsidP="007D6917">
      <w:pPr>
        <w:spacing w:after="0" w:line="480" w:lineRule="auto"/>
        <w:ind w:left="720" w:hanging="720"/>
        <w:rPr>
          <w:rFonts w:ascii="Times New Roman" w:hAnsi="Times New Roman" w:cs="Times New Roman"/>
          <w:sz w:val="24"/>
          <w:szCs w:val="24"/>
        </w:rPr>
      </w:pPr>
      <w:r w:rsidRPr="006306A5">
        <w:rPr>
          <w:rFonts w:ascii="Times New Roman" w:hAnsi="Times New Roman" w:cs="Times New Roman"/>
          <w:sz w:val="24"/>
          <w:szCs w:val="24"/>
          <w:shd w:val="clear" w:color="auto" w:fill="FFFFFF"/>
        </w:rPr>
        <w:t>Silverstein, D. C., &amp; Santoro-Beer, K. (2015). Daily intravenous fluid therapy. In </w:t>
      </w:r>
      <w:r w:rsidRPr="006306A5">
        <w:rPr>
          <w:rFonts w:ascii="Times New Roman" w:hAnsi="Times New Roman" w:cs="Times New Roman"/>
          <w:i/>
          <w:iCs/>
          <w:sz w:val="24"/>
          <w:szCs w:val="24"/>
          <w:shd w:val="clear" w:color="auto" w:fill="FFFFFF"/>
        </w:rPr>
        <w:t>Small animal critical care medicine</w:t>
      </w:r>
      <w:r w:rsidRPr="006306A5">
        <w:rPr>
          <w:rFonts w:ascii="Times New Roman" w:hAnsi="Times New Roman" w:cs="Times New Roman"/>
          <w:sz w:val="24"/>
          <w:szCs w:val="24"/>
          <w:shd w:val="clear" w:color="auto" w:fill="FFFFFF"/>
        </w:rPr>
        <w:t> (pp. 316-321). WB Saunders.</w:t>
      </w:r>
    </w:p>
    <w:p w:rsidR="007D6917" w:rsidRPr="006306A5" w:rsidRDefault="007D6917" w:rsidP="007D6917">
      <w:pPr>
        <w:spacing w:after="0" w:line="480" w:lineRule="auto"/>
        <w:ind w:left="720" w:hanging="720"/>
        <w:rPr>
          <w:rFonts w:ascii="Times New Roman" w:hAnsi="Times New Roman" w:cs="Times New Roman"/>
          <w:sz w:val="24"/>
          <w:szCs w:val="24"/>
          <w:shd w:val="clear" w:color="auto" w:fill="FFFFFF"/>
        </w:rPr>
      </w:pPr>
      <w:r w:rsidRPr="006306A5">
        <w:rPr>
          <w:rFonts w:ascii="Times New Roman" w:hAnsi="Times New Roman" w:cs="Times New Roman"/>
          <w:sz w:val="24"/>
          <w:szCs w:val="24"/>
          <w:shd w:val="clear" w:color="auto" w:fill="FFFFFF"/>
        </w:rPr>
        <w:t xml:space="preserve"> </w:t>
      </w:r>
    </w:p>
    <w:p w:rsidR="00514D5E" w:rsidRPr="007D6917" w:rsidRDefault="00514D5E" w:rsidP="007D6917">
      <w:pPr>
        <w:spacing w:after="0" w:line="480" w:lineRule="auto"/>
        <w:rPr>
          <w:rFonts w:ascii="Times New Roman" w:eastAsia="Times New Roman" w:hAnsi="Times New Roman" w:cs="Times New Roman"/>
          <w:color w:val="0E101A"/>
          <w:sz w:val="24"/>
          <w:szCs w:val="24"/>
        </w:rPr>
      </w:pPr>
      <w:r w:rsidRPr="007D6917">
        <w:rPr>
          <w:rFonts w:ascii="Times New Roman" w:eastAsia="Times New Roman" w:hAnsi="Times New Roman" w:cs="Times New Roman"/>
          <w:color w:val="0E101A"/>
          <w:sz w:val="24"/>
          <w:szCs w:val="24"/>
        </w:rPr>
        <w:t>   </w:t>
      </w:r>
    </w:p>
    <w:p w:rsidR="008D3875" w:rsidRPr="001336FF" w:rsidRDefault="008D3875" w:rsidP="007D6917">
      <w:pPr>
        <w:pStyle w:val="ListParagraph"/>
        <w:spacing w:after="0" w:line="480" w:lineRule="auto"/>
        <w:ind w:firstLine="720"/>
      </w:pPr>
      <w:r>
        <w:t xml:space="preserve"> </w:t>
      </w:r>
    </w:p>
    <w:sectPr w:rsidR="008D3875" w:rsidRPr="001336FF" w:rsidSect="00F3589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C65" w:rsidRDefault="00073C65" w:rsidP="007D6917">
      <w:pPr>
        <w:spacing w:after="0" w:line="240" w:lineRule="auto"/>
      </w:pPr>
      <w:r>
        <w:separator/>
      </w:r>
    </w:p>
  </w:endnote>
  <w:endnote w:type="continuationSeparator" w:id="0">
    <w:p w:rsidR="00073C65" w:rsidRDefault="00073C65" w:rsidP="007D6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C65" w:rsidRDefault="00073C65" w:rsidP="007D6917">
      <w:pPr>
        <w:spacing w:after="0" w:line="240" w:lineRule="auto"/>
      </w:pPr>
      <w:r>
        <w:separator/>
      </w:r>
    </w:p>
  </w:footnote>
  <w:footnote w:type="continuationSeparator" w:id="0">
    <w:p w:rsidR="00073C65" w:rsidRDefault="00073C65" w:rsidP="007D6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917" w:rsidRPr="00F35893" w:rsidRDefault="00F35893" w:rsidP="00F35893">
    <w:pPr>
      <w:pStyle w:val="Header"/>
      <w:rPr>
        <w:rFonts w:ascii="Times New Roman" w:hAnsi="Times New Roman" w:cs="Times New Roman"/>
        <w:sz w:val="24"/>
        <w:szCs w:val="24"/>
      </w:rPr>
    </w:pPr>
    <w:r>
      <w:rPr>
        <w:rFonts w:ascii="Times New Roman" w:hAnsi="Times New Roman" w:cs="Times New Roman"/>
        <w:sz w:val="24"/>
        <w:szCs w:val="24"/>
      </w:rPr>
      <w:t>NURSING QUESTIONS</w:t>
    </w:r>
    <w:r w:rsidRPr="00F35893">
      <w:rPr>
        <w:rFonts w:ascii="Times New Roman" w:hAnsi="Times New Roman" w:cs="Times New Roman"/>
        <w:sz w:val="24"/>
        <w:szCs w:val="24"/>
      </w:rPr>
      <w:tab/>
    </w:r>
    <w:r w:rsidRPr="00F35893">
      <w:rPr>
        <w:rFonts w:ascii="Times New Roman" w:hAnsi="Times New Roman" w:cs="Times New Roman"/>
        <w:sz w:val="24"/>
        <w:szCs w:val="24"/>
      </w:rPr>
      <w:tab/>
    </w:r>
    <w:r w:rsidR="007D6917" w:rsidRPr="00F35893">
      <w:rPr>
        <w:rFonts w:ascii="Times New Roman" w:hAnsi="Times New Roman" w:cs="Times New Roman"/>
        <w:sz w:val="24"/>
        <w:szCs w:val="24"/>
      </w:rPr>
      <w:fldChar w:fldCharType="begin"/>
    </w:r>
    <w:r w:rsidR="007D6917" w:rsidRPr="00F35893">
      <w:rPr>
        <w:rFonts w:ascii="Times New Roman" w:hAnsi="Times New Roman" w:cs="Times New Roman"/>
        <w:sz w:val="24"/>
        <w:szCs w:val="24"/>
      </w:rPr>
      <w:instrText xml:space="preserve"> PAGE   \* MERGEFORMAT </w:instrText>
    </w:r>
    <w:r w:rsidR="007D6917" w:rsidRPr="00F35893">
      <w:rPr>
        <w:rFonts w:ascii="Times New Roman" w:hAnsi="Times New Roman" w:cs="Times New Roman"/>
        <w:sz w:val="24"/>
        <w:szCs w:val="24"/>
      </w:rPr>
      <w:fldChar w:fldCharType="separate"/>
    </w:r>
    <w:r w:rsidR="00B11435">
      <w:rPr>
        <w:rFonts w:ascii="Times New Roman" w:hAnsi="Times New Roman" w:cs="Times New Roman"/>
        <w:noProof/>
        <w:sz w:val="24"/>
        <w:szCs w:val="24"/>
      </w:rPr>
      <w:t>3</w:t>
    </w:r>
    <w:r w:rsidR="007D6917" w:rsidRPr="00F3589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076A1"/>
    <w:multiLevelType w:val="multilevel"/>
    <w:tmpl w:val="8D649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CA1792"/>
    <w:multiLevelType w:val="multilevel"/>
    <w:tmpl w:val="00A2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ED45C7"/>
    <w:multiLevelType w:val="hybridMultilevel"/>
    <w:tmpl w:val="4490C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34623E"/>
    <w:multiLevelType w:val="multilevel"/>
    <w:tmpl w:val="6B62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A0171C"/>
    <w:multiLevelType w:val="multilevel"/>
    <w:tmpl w:val="9042B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C60D0A"/>
    <w:multiLevelType w:val="hybridMultilevel"/>
    <w:tmpl w:val="D68EA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C869DF"/>
    <w:multiLevelType w:val="multilevel"/>
    <w:tmpl w:val="A1CED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E02489"/>
    <w:multiLevelType w:val="hybridMultilevel"/>
    <w:tmpl w:val="333E5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676470"/>
    <w:multiLevelType w:val="multilevel"/>
    <w:tmpl w:val="B354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6"/>
  </w:num>
  <w:num w:numId="5">
    <w:abstractNumId w:val="8"/>
  </w:num>
  <w:num w:numId="6">
    <w:abstractNumId w:val="0"/>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6FF"/>
    <w:rsid w:val="00073C65"/>
    <w:rsid w:val="001336FF"/>
    <w:rsid w:val="00514D5E"/>
    <w:rsid w:val="005F6681"/>
    <w:rsid w:val="006C74D7"/>
    <w:rsid w:val="007D6917"/>
    <w:rsid w:val="008D3875"/>
    <w:rsid w:val="0095739F"/>
    <w:rsid w:val="00B11435"/>
    <w:rsid w:val="00CE0D2E"/>
    <w:rsid w:val="00DB7482"/>
    <w:rsid w:val="00F35893"/>
    <w:rsid w:val="00FE4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88FCA4-22CE-4355-AE3F-D7BA20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39F"/>
    <w:pPr>
      <w:ind w:left="720"/>
      <w:contextualSpacing/>
    </w:pPr>
  </w:style>
  <w:style w:type="character" w:styleId="Hyperlink">
    <w:name w:val="Hyperlink"/>
    <w:basedOn w:val="DefaultParagraphFont"/>
    <w:uiPriority w:val="99"/>
    <w:semiHidden/>
    <w:unhideWhenUsed/>
    <w:rsid w:val="007D6917"/>
    <w:rPr>
      <w:color w:val="0000FF"/>
      <w:u w:val="single"/>
    </w:rPr>
  </w:style>
  <w:style w:type="paragraph" w:styleId="Header">
    <w:name w:val="header"/>
    <w:basedOn w:val="Normal"/>
    <w:link w:val="HeaderChar"/>
    <w:uiPriority w:val="99"/>
    <w:unhideWhenUsed/>
    <w:rsid w:val="007D6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917"/>
  </w:style>
  <w:style w:type="paragraph" w:styleId="Footer">
    <w:name w:val="footer"/>
    <w:basedOn w:val="Normal"/>
    <w:link w:val="FooterChar"/>
    <w:uiPriority w:val="99"/>
    <w:unhideWhenUsed/>
    <w:rsid w:val="007D6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69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ursingcenter.com/ncblog/february-2015-(1)/complications-of-peripheral-i-v-therap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2020-04-07T10:49:00Z</dcterms:created>
  <dcterms:modified xsi:type="dcterms:W3CDTF">2020-04-07T10:49:00Z</dcterms:modified>
</cp:coreProperties>
</file>